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4F18EC">
      <w:pPr>
        <w:pStyle w:val="1"/>
        <w:spacing w:before="20"/>
        <w:ind w:left="709" w:hanging="709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F128EE" w:rsidP="008E6B7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B3CFF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AB3CFF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4F18EC">
        <w:rPr>
          <w:bCs/>
          <w:sz w:val="28"/>
          <w:szCs w:val="28"/>
        </w:rPr>
        <w:t xml:space="preserve">              </w:t>
      </w:r>
      <w:r w:rsidR="008E6B7E">
        <w:rPr>
          <w:bCs/>
          <w:sz w:val="28"/>
          <w:szCs w:val="28"/>
        </w:rPr>
        <w:t xml:space="preserve">№ </w:t>
      </w:r>
      <w:r w:rsidR="00AB3CFF">
        <w:rPr>
          <w:bCs/>
          <w:sz w:val="28"/>
          <w:szCs w:val="28"/>
        </w:rPr>
        <w:t>96</w:t>
      </w:r>
      <w:r w:rsidR="008E6B7E" w:rsidRPr="002746A9">
        <w:rPr>
          <w:bCs/>
          <w:sz w:val="28"/>
          <w:szCs w:val="28"/>
        </w:rPr>
        <w:t xml:space="preserve">                              </w:t>
      </w:r>
      <w:r w:rsidR="00903021">
        <w:rPr>
          <w:bCs/>
          <w:sz w:val="28"/>
          <w:szCs w:val="28"/>
        </w:rPr>
        <w:t xml:space="preserve">     </w:t>
      </w:r>
      <w:r w:rsidR="008E6B7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6E7F44">
      <w:pPr>
        <w:pStyle w:val="ConsPlusTitle"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F5133C" w:rsidRPr="00F5133C">
        <w:rPr>
          <w:b w:val="0"/>
          <w:sz w:val="28"/>
          <w:szCs w:val="28"/>
        </w:rPr>
        <w:t>Муниципальная политика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07040B">
        <w:rPr>
          <w:b w:val="0"/>
          <w:sz w:val="28"/>
          <w:szCs w:val="28"/>
        </w:rPr>
        <w:t>2023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9F0C48" w:rsidRDefault="008E6B7E" w:rsidP="002C3D8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</w:t>
      </w:r>
      <w:r w:rsidR="00B81FC7">
        <w:rPr>
          <w:b w:val="0"/>
          <w:sz w:val="28"/>
          <w:szCs w:val="28"/>
        </w:rPr>
        <w:t>4</w:t>
      </w:r>
      <w:r w:rsidR="00F5133C">
        <w:rPr>
          <w:b w:val="0"/>
          <w:sz w:val="28"/>
          <w:szCs w:val="28"/>
        </w:rPr>
        <w:t>2</w:t>
      </w:r>
      <w:r w:rsidR="00BA35A6">
        <w:rPr>
          <w:b w:val="0"/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F5133C" w:rsidRPr="00F5133C">
        <w:rPr>
          <w:b w:val="0"/>
          <w:sz w:val="28"/>
          <w:szCs w:val="28"/>
        </w:rPr>
        <w:t>Муниципальная политика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 разработке и реализации  муниципальных</w:t>
      </w:r>
      <w:proofErr w:type="gramEnd"/>
      <w:r w:rsidRPr="009F0C48">
        <w:rPr>
          <w:b w:val="0"/>
          <w:sz w:val="28"/>
          <w:szCs w:val="28"/>
        </w:rPr>
        <w:t xml:space="preserve">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4F18E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F5133C" w:rsidRPr="00F5133C">
        <w:rPr>
          <w:rFonts w:ascii="Times New Roman" w:hAnsi="Times New Roman"/>
          <w:bCs/>
          <w:sz w:val="28"/>
          <w:szCs w:val="28"/>
        </w:rPr>
        <w:t>Муниципальная политика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07040B">
        <w:rPr>
          <w:rFonts w:ascii="Times New Roman" w:hAnsi="Times New Roman"/>
          <w:sz w:val="28"/>
          <w:szCs w:val="28"/>
        </w:rPr>
        <w:t>2023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</w:t>
      </w:r>
      <w:r w:rsidR="00F5133C">
        <w:rPr>
          <w:rFonts w:ascii="Times New Roman" w:hAnsi="Times New Roman"/>
          <w:sz w:val="28"/>
          <w:szCs w:val="28"/>
        </w:rPr>
        <w:t>2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4F18EC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43C6">
        <w:rPr>
          <w:rFonts w:ascii="Times New Roman" w:hAnsi="Times New Roman"/>
          <w:sz w:val="28"/>
          <w:szCs w:val="28"/>
        </w:rPr>
        <w:t>Г</w:t>
      </w:r>
      <w:r w:rsidR="008E6B7E" w:rsidRPr="00A77C8C">
        <w:rPr>
          <w:rFonts w:ascii="Times New Roman" w:hAnsi="Times New Roman"/>
          <w:sz w:val="28"/>
          <w:szCs w:val="28"/>
        </w:rPr>
        <w:t>лав</w:t>
      </w:r>
      <w:r w:rsidR="003843C6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F1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3C6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8EC" w:rsidRDefault="004F18E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8EC" w:rsidRDefault="004F18E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4F18EC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40DB3">
        <w:rPr>
          <w:rFonts w:ascii="Times New Roman" w:hAnsi="Times New Roman"/>
          <w:color w:val="000000"/>
          <w:sz w:val="28"/>
          <w:szCs w:val="28"/>
        </w:rPr>
        <w:t>2</w:t>
      </w:r>
      <w:r w:rsidR="0007040B">
        <w:rPr>
          <w:rFonts w:ascii="Times New Roman" w:hAnsi="Times New Roman"/>
          <w:color w:val="000000"/>
          <w:sz w:val="28"/>
          <w:szCs w:val="28"/>
        </w:rPr>
        <w:t>9</w:t>
      </w:r>
      <w:r w:rsidR="00240DB3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07040B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7040B">
        <w:rPr>
          <w:rFonts w:ascii="Times New Roman" w:hAnsi="Times New Roman"/>
          <w:color w:val="000000"/>
          <w:sz w:val="28"/>
          <w:szCs w:val="28"/>
        </w:rPr>
        <w:t>96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2C3D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0B261E" w:rsidRPr="000B261E">
        <w:rPr>
          <w:rFonts w:ascii="Times New Roman" w:hAnsi="Times New Roman"/>
          <w:bCs/>
          <w:sz w:val="28"/>
          <w:szCs w:val="28"/>
        </w:rPr>
        <w:t>Муниципальная политика</w:t>
      </w:r>
      <w:r w:rsidR="008E6B7E" w:rsidRPr="00654A80">
        <w:rPr>
          <w:rFonts w:ascii="Times New Roman" w:hAnsi="Times New Roman"/>
          <w:sz w:val="28"/>
          <w:szCs w:val="28"/>
        </w:rPr>
        <w:t xml:space="preserve">" </w:t>
      </w:r>
      <w:r w:rsidR="001860B6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за </w:t>
      </w:r>
      <w:r w:rsidR="0007040B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07040B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0B261E" w:rsidRPr="000B261E">
        <w:rPr>
          <w:rFonts w:ascii="Times New Roman" w:hAnsi="Times New Roman"/>
          <w:bCs/>
          <w:sz w:val="28"/>
          <w:szCs w:val="28"/>
        </w:rPr>
        <w:t>Муниципальная политика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</w:t>
      </w:r>
      <w:r w:rsidR="000B261E">
        <w:rPr>
          <w:rFonts w:ascii="Times New Roman" w:hAnsi="Times New Roman"/>
          <w:sz w:val="28"/>
          <w:szCs w:val="28"/>
        </w:rPr>
        <w:t>2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07040B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 w:rsidRPr="007D7C9A">
        <w:rPr>
          <w:rFonts w:ascii="Times New Roman" w:hAnsi="Times New Roman"/>
          <w:i/>
          <w:sz w:val="28"/>
          <w:szCs w:val="28"/>
        </w:rPr>
        <w:t xml:space="preserve">- </w:t>
      </w:r>
      <w:r w:rsidRPr="007D7C9A">
        <w:rPr>
          <w:rFonts w:ascii="Times New Roman" w:hAnsi="Times New Roman"/>
          <w:i/>
          <w:sz w:val="28"/>
          <w:szCs w:val="28"/>
        </w:rPr>
        <w:t xml:space="preserve"> </w:t>
      </w:r>
      <w:r w:rsidR="007D7C9A" w:rsidRPr="007D7C9A">
        <w:rPr>
          <w:rFonts w:ascii="Times New Roman" w:hAnsi="Times New Roman"/>
          <w:sz w:val="28"/>
          <w:szCs w:val="28"/>
        </w:rPr>
        <w:t>Развитие муниципального управления</w:t>
      </w:r>
      <w:r w:rsidR="001860B6">
        <w:rPr>
          <w:rFonts w:ascii="Times New Roman" w:hAnsi="Times New Roman"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07040B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6E3D40" w:rsidRPr="006E3D40">
        <w:t>Развитие муниципального управления и муниципальной службы, дополнительное образование лиц, занятых в системе местного самоуправления</w:t>
      </w:r>
      <w:r w:rsidRPr="00654A80">
        <w:t>", предусмотрена реализация</w:t>
      </w:r>
      <w:r w:rsidR="00EC0CB2">
        <w:t xml:space="preserve">  </w:t>
      </w:r>
      <w:r w:rsidR="00571B98">
        <w:t>1</w:t>
      </w:r>
      <w:r w:rsidRPr="00654A80">
        <w:t xml:space="preserve">  основн</w:t>
      </w:r>
      <w:r w:rsidR="00571B98">
        <w:t>ого</w:t>
      </w:r>
      <w:r w:rsidRPr="00654A80">
        <w:t xml:space="preserve">   мероприяти</w:t>
      </w:r>
      <w:r w:rsidR="00C2678C">
        <w:t>я</w:t>
      </w:r>
      <w:r w:rsidRPr="00654A80">
        <w:t xml:space="preserve">,   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571B98" w:rsidRDefault="00571B98" w:rsidP="00C2678C">
      <w:pPr>
        <w:pStyle w:val="a3"/>
        <w:shd w:val="clear" w:color="auto" w:fill="auto"/>
        <w:spacing w:after="0" w:line="240" w:lineRule="auto"/>
        <w:ind w:left="142" w:right="318" w:firstLine="0"/>
      </w:pPr>
      <w:r>
        <w:t xml:space="preserve">        </w:t>
      </w:r>
    </w:p>
    <w:p w:rsidR="004A2362" w:rsidRDefault="00571B98" w:rsidP="00C2678C">
      <w:pPr>
        <w:pStyle w:val="a3"/>
        <w:shd w:val="clear" w:color="auto" w:fill="auto"/>
        <w:spacing w:after="0" w:line="240" w:lineRule="auto"/>
        <w:ind w:left="142" w:right="318" w:firstLine="0"/>
      </w:pPr>
      <w:r>
        <w:t xml:space="preserve">        </w:t>
      </w:r>
      <w:r w:rsidRPr="00571B98">
        <w:t xml:space="preserve">В рамках подпрограммы </w:t>
      </w:r>
      <w:r>
        <w:t>2</w:t>
      </w:r>
      <w:r w:rsidR="006D6FF0">
        <w:t xml:space="preserve"> "</w:t>
      </w:r>
      <w:r w:rsidR="00294316" w:rsidRPr="00294316">
        <w:t>Обеспечение реализации муниципальной программы</w:t>
      </w:r>
      <w:r w:rsidRPr="00571B98">
        <w:t xml:space="preserve">", </w:t>
      </w:r>
      <w:r>
        <w:t xml:space="preserve"> </w:t>
      </w:r>
      <w:r w:rsidRPr="00571B98">
        <w:t xml:space="preserve">предусмотрена реализация  </w:t>
      </w:r>
      <w:r w:rsidR="00C83BEA">
        <w:t>1</w:t>
      </w:r>
      <w:r w:rsidRPr="00571B98">
        <w:t xml:space="preserve">  основн</w:t>
      </w:r>
      <w:r w:rsidR="00C83BEA">
        <w:t>ое</w:t>
      </w:r>
      <w:r w:rsidRPr="00571B98">
        <w:t xml:space="preserve">  мероприяти</w:t>
      </w:r>
      <w:r w:rsidR="00C83BEA">
        <w:t>е</w:t>
      </w:r>
      <w:r w:rsidRPr="00571B98">
        <w:t xml:space="preserve">,    и </w:t>
      </w:r>
      <w:r w:rsidR="00294316">
        <w:t>1</w:t>
      </w:r>
      <w:r w:rsidRPr="00571B98">
        <w:t xml:space="preserve"> контрольн</w:t>
      </w:r>
      <w:r w:rsidR="00C83BEA">
        <w:t>ое</w:t>
      </w:r>
      <w:r w:rsidRPr="00571B98">
        <w:t xml:space="preserve"> событи</w:t>
      </w:r>
      <w:r w:rsidR="00C83BEA">
        <w:t>е</w:t>
      </w:r>
      <w:r w:rsidRPr="00571B98">
        <w:t>.</w:t>
      </w:r>
      <w:r w:rsidR="008E6B7E" w:rsidRPr="00654A80">
        <w:t xml:space="preserve">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07040B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43137F">
        <w:rPr>
          <w:rFonts w:ascii="Times New Roman" w:hAnsi="Times New Roman"/>
          <w:i/>
          <w:sz w:val="28"/>
          <w:szCs w:val="28"/>
        </w:rPr>
        <w:t>повышение эффективности деятельности органов местного самоуправления</w:t>
      </w:r>
      <w:r w:rsidR="004D1B2A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07040B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CE17B5">
        <w:rPr>
          <w:rFonts w:ascii="Times New Roman" w:hAnsi="Times New Roman"/>
          <w:sz w:val="28"/>
          <w:szCs w:val="28"/>
        </w:rPr>
        <w:t>53</w:t>
      </w:r>
      <w:r w:rsidR="003843C6">
        <w:rPr>
          <w:rFonts w:ascii="Times New Roman" w:hAnsi="Times New Roman"/>
          <w:sz w:val="28"/>
          <w:szCs w:val="28"/>
        </w:rPr>
        <w:t>,0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CE17B5">
        <w:rPr>
          <w:rFonts w:ascii="Times New Roman" w:hAnsi="Times New Roman"/>
          <w:sz w:val="28"/>
          <w:szCs w:val="28"/>
        </w:rPr>
        <w:t>53</w:t>
      </w:r>
      <w:r w:rsidR="003843C6">
        <w:rPr>
          <w:rFonts w:ascii="Times New Roman" w:hAnsi="Times New Roman"/>
          <w:sz w:val="28"/>
          <w:szCs w:val="28"/>
        </w:rPr>
        <w:t>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1B2A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3137F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CE17B5">
        <w:rPr>
          <w:rFonts w:ascii="Times New Roman" w:hAnsi="Times New Roman"/>
          <w:sz w:val="28"/>
          <w:szCs w:val="28"/>
        </w:rPr>
        <w:t>47,9</w:t>
      </w:r>
      <w:r w:rsidRPr="00654A80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CE17B5">
        <w:rPr>
          <w:rFonts w:ascii="Times New Roman" w:hAnsi="Times New Roman"/>
          <w:sz w:val="28"/>
          <w:szCs w:val="28"/>
        </w:rPr>
        <w:t>47,9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1B2A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3137F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CE17B5">
        <w:rPr>
          <w:rFonts w:ascii="Times New Roman" w:hAnsi="Times New Roman"/>
          <w:sz w:val="28"/>
          <w:szCs w:val="28"/>
        </w:rPr>
        <w:t>5,1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CE17B5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5,1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07040B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07040B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4D1B2A">
        <w:t>3</w:t>
      </w:r>
      <w:r w:rsidR="007F4E3E">
        <w:t xml:space="preserve"> показателя</w:t>
      </w:r>
      <w:r w:rsidRPr="00654A80">
        <w:t>,</w:t>
      </w:r>
      <w:r w:rsidR="00F325DE">
        <w:t xml:space="preserve"> все их которых соответствуют </w:t>
      </w:r>
      <w:proofErr w:type="gramStart"/>
      <w:r w:rsidR="00F325DE">
        <w:t>плановым</w:t>
      </w:r>
      <w:proofErr w:type="gramEnd"/>
      <w:r w:rsidR="00F325DE">
        <w:t>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BF2F02">
        <w:t>0,9</w:t>
      </w:r>
      <w:r w:rsidR="003B7ABC">
        <w:t>7</w:t>
      </w:r>
      <w:r w:rsidR="007F4E3E">
        <w:t>;</w:t>
      </w:r>
    </w:p>
    <w:p w:rsidR="004D1B2A" w:rsidRDefault="007F4E3E" w:rsidP="00156CDE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7F4E3E">
        <w:t xml:space="preserve">степень достижения целевого показателя </w:t>
      </w:r>
      <w:r w:rsidR="004D1B2A">
        <w:t>2</w:t>
      </w:r>
      <w:r w:rsidRPr="007F4E3E">
        <w:t>.</w:t>
      </w:r>
      <w:r w:rsidR="004D1B2A">
        <w:t>1</w:t>
      </w:r>
      <w:r w:rsidR="00B81FC7">
        <w:t xml:space="preserve">- </w:t>
      </w:r>
      <w:r w:rsidR="00BF2F02">
        <w:t>0,</w:t>
      </w:r>
      <w:r w:rsidR="003B7ABC">
        <w:t>44</w:t>
      </w:r>
      <w:r w:rsidR="004D1B2A">
        <w:t>.</w:t>
      </w: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 w:rsidR="00F4645C">
        <w:t>0,</w:t>
      </w:r>
      <w:r w:rsidR="00BF2F02">
        <w:t>9</w:t>
      </w:r>
      <w:r w:rsidR="003B7ABC">
        <w:t>0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 w:rsidR="003B7ABC">
        <w:t>удовлетворительны</w:t>
      </w:r>
      <w:r w:rsidR="00BF2F02">
        <w:t>й</w:t>
      </w:r>
      <w:r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</w:t>
      </w:r>
      <w:r w:rsidR="003B7ABC">
        <w:t xml:space="preserve">не </w:t>
      </w:r>
      <w:r w:rsidRPr="00654A80">
        <w:t>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3B7ABC">
        <w:t xml:space="preserve">0,9, </w:t>
      </w:r>
      <w:r w:rsidRPr="00654A80">
        <w:t xml:space="preserve">что характеризует </w:t>
      </w:r>
      <w:r w:rsidR="00B15667">
        <w:t xml:space="preserve"> </w:t>
      </w:r>
      <w:r w:rsidR="003B7ABC">
        <w:t>удовлетворительный</w:t>
      </w:r>
      <w:r w:rsidR="00B15667">
        <w:t xml:space="preserve">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EA6881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lastRenderedPageBreak/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BF2F02">
        <w:t>1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3B7ABC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47,9</w:t>
      </w:r>
      <w:r w:rsidR="00B15667">
        <w:t xml:space="preserve"> </w:t>
      </w:r>
      <w:r w:rsidR="008E6B7E" w:rsidRPr="00654A80">
        <w:t>тыс. рублей /</w:t>
      </w:r>
      <w:r>
        <w:t>53</w:t>
      </w:r>
      <w:r w:rsidR="00E137E8">
        <w:t>,0</w:t>
      </w:r>
      <w:r w:rsidR="00B15667">
        <w:t xml:space="preserve"> тыс. рублей =</w:t>
      </w:r>
      <w:r>
        <w:t>90,4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F4645C" w:rsidRDefault="003B7ABC" w:rsidP="00F4645C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0,9</w:t>
      </w:r>
      <w:r w:rsidR="00F4645C" w:rsidRPr="00654A80">
        <w:t xml:space="preserve"> /</w:t>
      </w:r>
      <w:r>
        <w:t>90,4</w:t>
      </w:r>
      <w:r w:rsidR="00F4645C">
        <w:t xml:space="preserve"> =</w:t>
      </w:r>
      <w:r w:rsidR="00E137E8">
        <w:t>1,0</w:t>
      </w:r>
      <w:r w:rsidR="00B15667">
        <w:t xml:space="preserve">,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>
        <w:t>удовлетворительный</w:t>
      </w:r>
      <w:r w:rsidR="001C517E" w:rsidRPr="001C517E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B15667" w:rsidP="008E6B7E">
      <w:pPr>
        <w:pStyle w:val="a3"/>
        <w:shd w:val="clear" w:color="auto" w:fill="auto"/>
        <w:spacing w:after="0" w:line="240" w:lineRule="auto"/>
        <w:ind w:left="23" w:hanging="23"/>
      </w:pPr>
      <w:r>
        <w:t>0</w:t>
      </w:r>
      <w:r w:rsidR="003B7ABC">
        <w:t>,9</w:t>
      </w:r>
      <w:r w:rsidR="008E6B7E" w:rsidRPr="00654A80">
        <w:t xml:space="preserve">х 0,5 + </w:t>
      </w:r>
      <w:r w:rsidR="003B7ABC">
        <w:t>0,9</w:t>
      </w:r>
      <w:r w:rsidR="008E6B7E" w:rsidRPr="00654A80">
        <w:t xml:space="preserve"> х 0,3 + </w:t>
      </w:r>
      <w:r w:rsidR="00E137E8">
        <w:t>1,0</w:t>
      </w:r>
      <w:r w:rsidR="008E6B7E" w:rsidRPr="00654A80">
        <w:t xml:space="preserve"> х 0,2 = </w:t>
      </w:r>
      <w:r w:rsidR="00E04E0A">
        <w:t>0,9</w:t>
      </w:r>
      <w:bookmarkStart w:id="0" w:name="_GoBack"/>
      <w:bookmarkEnd w:id="0"/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3B7ABC">
        <w:t>удовлетворительный</w:t>
      </w:r>
      <w:r w:rsidR="00DF38C0">
        <w:t>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D25CF6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>
        <w:t xml:space="preserve">  </w:t>
      </w:r>
    </w:p>
    <w:p w:rsidR="008E6B7E" w:rsidRPr="00E03089" w:rsidRDefault="00D25CF6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>Э</w:t>
      </w:r>
      <w:r w:rsidR="00170702" w:rsidRPr="00E03089">
        <w:rPr>
          <w:i w:val="0"/>
        </w:rPr>
        <w:t>ффективность реализации муниципальной программы</w:t>
      </w:r>
      <w:r w:rsidR="00E9283A">
        <w:rPr>
          <w:i w:val="0"/>
        </w:rPr>
        <w:t xml:space="preserve"> </w:t>
      </w:r>
      <w:r w:rsidR="003B7ABC">
        <w:rPr>
          <w:i w:val="0"/>
        </w:rPr>
        <w:t>удовлетворительн</w:t>
      </w:r>
      <w:r w:rsidR="001C517E" w:rsidRPr="003B7ABC">
        <w:rPr>
          <w:i w:val="0"/>
        </w:rPr>
        <w:t>а</w:t>
      </w:r>
      <w:r w:rsidR="00E9283A" w:rsidRPr="003B7ABC">
        <w:rPr>
          <w:i w:val="0"/>
        </w:rPr>
        <w:t>я</w:t>
      </w:r>
      <w:r w:rsidR="002C3D87">
        <w:rPr>
          <w:i w:val="0"/>
        </w:rPr>
        <w:t>,</w:t>
      </w:r>
      <w:r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4F18E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FB" w:rsidRDefault="004D09FB" w:rsidP="008E6B7E">
      <w:pPr>
        <w:spacing w:after="0" w:line="240" w:lineRule="auto"/>
      </w:pPr>
      <w:r>
        <w:separator/>
      </w:r>
    </w:p>
  </w:endnote>
  <w:endnote w:type="continuationSeparator" w:id="0">
    <w:p w:rsidR="004D09FB" w:rsidRDefault="004D09FB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FB" w:rsidRDefault="004D09FB" w:rsidP="008E6B7E">
      <w:pPr>
        <w:spacing w:after="0" w:line="240" w:lineRule="auto"/>
      </w:pPr>
      <w:r>
        <w:separator/>
      </w:r>
    </w:p>
  </w:footnote>
  <w:footnote w:type="continuationSeparator" w:id="0">
    <w:p w:rsidR="004D09FB" w:rsidRDefault="004D09FB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7040B"/>
    <w:rsid w:val="000A4BB6"/>
    <w:rsid w:val="000B09DC"/>
    <w:rsid w:val="000B261E"/>
    <w:rsid w:val="000C708D"/>
    <w:rsid w:val="001021FF"/>
    <w:rsid w:val="00116C02"/>
    <w:rsid w:val="00143A70"/>
    <w:rsid w:val="00156CDE"/>
    <w:rsid w:val="00170702"/>
    <w:rsid w:val="001860B6"/>
    <w:rsid w:val="001A3AF4"/>
    <w:rsid w:val="001C517E"/>
    <w:rsid w:val="001E1F92"/>
    <w:rsid w:val="001F5199"/>
    <w:rsid w:val="00240DB3"/>
    <w:rsid w:val="00260BAE"/>
    <w:rsid w:val="00294316"/>
    <w:rsid w:val="00296556"/>
    <w:rsid w:val="002A70BB"/>
    <w:rsid w:val="002C3D87"/>
    <w:rsid w:val="002E042E"/>
    <w:rsid w:val="00323771"/>
    <w:rsid w:val="00382BA3"/>
    <w:rsid w:val="003843C6"/>
    <w:rsid w:val="003852A4"/>
    <w:rsid w:val="003B3260"/>
    <w:rsid w:val="003B7ABC"/>
    <w:rsid w:val="003C38F4"/>
    <w:rsid w:val="003C6C32"/>
    <w:rsid w:val="0041235F"/>
    <w:rsid w:val="0043137F"/>
    <w:rsid w:val="00440120"/>
    <w:rsid w:val="004466C6"/>
    <w:rsid w:val="004A2362"/>
    <w:rsid w:val="004D09FB"/>
    <w:rsid w:val="004D1B2A"/>
    <w:rsid w:val="004D7760"/>
    <w:rsid w:val="004F18EC"/>
    <w:rsid w:val="00551561"/>
    <w:rsid w:val="00571B98"/>
    <w:rsid w:val="00625DCE"/>
    <w:rsid w:val="00626B92"/>
    <w:rsid w:val="006A06A7"/>
    <w:rsid w:val="006D6FF0"/>
    <w:rsid w:val="006E3D40"/>
    <w:rsid w:val="006E7F44"/>
    <w:rsid w:val="00737BDF"/>
    <w:rsid w:val="00745F24"/>
    <w:rsid w:val="007C2C5B"/>
    <w:rsid w:val="007D7C9A"/>
    <w:rsid w:val="007E2AD5"/>
    <w:rsid w:val="007F4E3E"/>
    <w:rsid w:val="00854367"/>
    <w:rsid w:val="008C3D1B"/>
    <w:rsid w:val="008D2876"/>
    <w:rsid w:val="008E02DB"/>
    <w:rsid w:val="008E6B7E"/>
    <w:rsid w:val="00903021"/>
    <w:rsid w:val="00967933"/>
    <w:rsid w:val="009A0CC7"/>
    <w:rsid w:val="00A14458"/>
    <w:rsid w:val="00A72925"/>
    <w:rsid w:val="00A77C8C"/>
    <w:rsid w:val="00A84470"/>
    <w:rsid w:val="00A85267"/>
    <w:rsid w:val="00AB3CFF"/>
    <w:rsid w:val="00B15667"/>
    <w:rsid w:val="00B71206"/>
    <w:rsid w:val="00B81FC7"/>
    <w:rsid w:val="00B87714"/>
    <w:rsid w:val="00B91E57"/>
    <w:rsid w:val="00BA35A6"/>
    <w:rsid w:val="00BB2ACA"/>
    <w:rsid w:val="00BF2F02"/>
    <w:rsid w:val="00C07906"/>
    <w:rsid w:val="00C2678C"/>
    <w:rsid w:val="00C44FC6"/>
    <w:rsid w:val="00C779BC"/>
    <w:rsid w:val="00C83BEA"/>
    <w:rsid w:val="00CE17B5"/>
    <w:rsid w:val="00D06A97"/>
    <w:rsid w:val="00D25CF6"/>
    <w:rsid w:val="00D27273"/>
    <w:rsid w:val="00D47E35"/>
    <w:rsid w:val="00D73ED4"/>
    <w:rsid w:val="00DF38C0"/>
    <w:rsid w:val="00E03089"/>
    <w:rsid w:val="00E04E0A"/>
    <w:rsid w:val="00E137E8"/>
    <w:rsid w:val="00E66473"/>
    <w:rsid w:val="00E77224"/>
    <w:rsid w:val="00E86E7C"/>
    <w:rsid w:val="00E9283A"/>
    <w:rsid w:val="00EA6881"/>
    <w:rsid w:val="00EC0CB2"/>
    <w:rsid w:val="00ED6B80"/>
    <w:rsid w:val="00EE1EBF"/>
    <w:rsid w:val="00F128EE"/>
    <w:rsid w:val="00F325DE"/>
    <w:rsid w:val="00F4645C"/>
    <w:rsid w:val="00F5133C"/>
    <w:rsid w:val="00F62AC5"/>
    <w:rsid w:val="00FC639E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68</cp:revision>
  <dcterms:created xsi:type="dcterms:W3CDTF">2020-02-24T13:09:00Z</dcterms:created>
  <dcterms:modified xsi:type="dcterms:W3CDTF">2024-03-05T11:26:00Z</dcterms:modified>
</cp:coreProperties>
</file>